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6"/>
        <w:gridCol w:w="12382"/>
      </w:tblGrid>
      <w:tr w:rsidR="00213465" w:rsidTr="00C05532">
        <w:trPr>
          <w:trHeight w:val="659"/>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80" w:type="dxa"/>
              <w:bottom w:w="80" w:type="dxa"/>
              <w:right w:w="585" w:type="dxa"/>
            </w:tcMar>
          </w:tcPr>
          <w:p w:rsidR="00213465" w:rsidRDefault="004C10B9">
            <w:pPr>
              <w:pStyle w:val="Body"/>
              <w:ind w:left="0"/>
            </w:pPr>
            <w:r>
              <w:rPr>
                <w:b/>
                <w:bCs/>
                <w:color w:val="FFFFFF"/>
                <w:sz w:val="28"/>
                <w:szCs w:val="28"/>
                <w:u w:color="FFFFFF"/>
                <w:lang w:val="en-US"/>
              </w:rPr>
              <w:t>Returning to Cricket</w:t>
            </w:r>
          </w:p>
        </w:tc>
        <w:tc>
          <w:tcPr>
            <w:tcW w:w="12382" w:type="dxa"/>
            <w:tcBorders>
              <w:top w:val="single" w:sz="4" w:space="0" w:color="FFFFFF"/>
              <w:left w:val="single" w:sz="4" w:space="0" w:color="FFFFFF"/>
              <w:bottom w:val="single" w:sz="4" w:space="0" w:color="FFFFFF"/>
              <w:right w:val="single" w:sz="4" w:space="0" w:color="FFFFFF"/>
            </w:tcBorders>
            <w:shd w:val="clear" w:color="auto" w:fill="70AD47"/>
            <w:tcMar>
              <w:top w:w="80" w:type="dxa"/>
              <w:left w:w="546" w:type="dxa"/>
              <w:bottom w:w="80" w:type="dxa"/>
              <w:right w:w="585" w:type="dxa"/>
            </w:tcMar>
          </w:tcPr>
          <w:p w:rsidR="00213465" w:rsidRDefault="004C10B9">
            <w:pPr>
              <w:pStyle w:val="Body"/>
              <w:ind w:left="466"/>
            </w:pPr>
            <w:r>
              <w:rPr>
                <w:b/>
                <w:bCs/>
                <w:color w:val="FFFFFF"/>
                <w:sz w:val="28"/>
                <w:szCs w:val="28"/>
                <w:u w:color="FFFFFF"/>
                <w:lang w:val="en-US"/>
              </w:rPr>
              <w:t>Guidelines and Information</w:t>
            </w:r>
          </w:p>
        </w:tc>
      </w:tr>
      <w:tr w:rsidR="00213465" w:rsidTr="00C05532">
        <w:trPr>
          <w:trHeight w:val="301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86" w:type="dxa"/>
              <w:bottom w:w="80" w:type="dxa"/>
              <w:right w:w="585" w:type="dxa"/>
            </w:tcMar>
          </w:tcPr>
          <w:p w:rsidR="00213465" w:rsidRDefault="004C10B9" w:rsidP="003D58D1">
            <w:pPr>
              <w:pStyle w:val="Body"/>
              <w:ind w:left="0"/>
            </w:pPr>
            <w:r>
              <w:rPr>
                <w:color w:val="FFFFFF"/>
                <w:u w:color="FFFFFF"/>
                <w:lang w:val="en-US"/>
              </w:rPr>
              <w:t>Overview</w:t>
            </w:r>
          </w:p>
        </w:tc>
        <w:tc>
          <w:tcPr>
            <w:tcW w:w="12382" w:type="dxa"/>
            <w:tcBorders>
              <w:top w:val="single" w:sz="4" w:space="0" w:color="FFFFFF"/>
              <w:left w:val="single" w:sz="4" w:space="0" w:color="FFFFFF"/>
              <w:bottom w:val="single" w:sz="4" w:space="0" w:color="FFFFFF"/>
              <w:right w:val="single" w:sz="4" w:space="0" w:color="FFFFFF"/>
            </w:tcBorders>
            <w:shd w:val="clear" w:color="auto" w:fill="C5E0B3"/>
            <w:tcMar>
              <w:top w:w="80" w:type="dxa"/>
              <w:left w:w="546" w:type="dxa"/>
              <w:bottom w:w="80" w:type="dxa"/>
              <w:right w:w="585" w:type="dxa"/>
            </w:tcMar>
          </w:tcPr>
          <w:p w:rsidR="00213465" w:rsidRDefault="004C10B9" w:rsidP="00C05532">
            <w:pPr>
              <w:pStyle w:val="Body"/>
              <w:ind w:left="0"/>
            </w:pPr>
            <w:r>
              <w:rPr>
                <w:lang w:val="en-US"/>
              </w:rPr>
              <w:t>Given the current COVID -19 Pandemic, in order to be allowed to return to cricket safely, Glasshouse Districts Cricket Club (GDCC)</w:t>
            </w:r>
            <w:r w:rsidR="003D58D1">
              <w:rPr>
                <w:lang w:val="en-US"/>
              </w:rPr>
              <w:t xml:space="preserve"> </w:t>
            </w:r>
            <w:r>
              <w:rPr>
                <w:lang w:val="en-US"/>
              </w:rPr>
              <w:t xml:space="preserve">must comply with an Industry COVID safe plan. The industry plan sets out numerous conditions under which we can operate. You can </w:t>
            </w:r>
            <w:r w:rsidR="00C05532">
              <w:rPr>
                <w:lang w:val="en-US"/>
              </w:rPr>
              <w:t xml:space="preserve">find the relevant industry </w:t>
            </w:r>
            <w:r w:rsidR="00C05532" w:rsidRPr="00C05532">
              <w:rPr>
                <w:color w:val="auto"/>
                <w:lang w:val="en-US"/>
              </w:rPr>
              <w:t>pla</w:t>
            </w:r>
            <w:r w:rsidR="00C05532">
              <w:rPr>
                <w:color w:val="auto"/>
                <w:lang w:val="en-US"/>
              </w:rPr>
              <w:t>n and GDCC COVID Safe Plan on our website.</w:t>
            </w:r>
            <w:r>
              <w:rPr>
                <w:lang w:val="en-US"/>
              </w:rPr>
              <w:t xml:space="preserve"> </w:t>
            </w:r>
          </w:p>
          <w:p w:rsidR="00213465" w:rsidRDefault="004C10B9" w:rsidP="00C05532">
            <w:pPr>
              <w:pStyle w:val="Body"/>
              <w:ind w:left="0"/>
            </w:pPr>
            <w:r>
              <w:rPr>
                <w:lang w:val="en-US"/>
              </w:rPr>
              <w:t>In the simplest of terms to operate, GDCC must:</w:t>
            </w:r>
          </w:p>
          <w:p w:rsidR="00213465" w:rsidRDefault="004C10B9">
            <w:pPr>
              <w:pStyle w:val="ListParagraph"/>
              <w:numPr>
                <w:ilvl w:val="0"/>
                <w:numId w:val="1"/>
              </w:numPr>
            </w:pPr>
            <w:r>
              <w:t>Keep a record of who is at our facility at what time and for how long</w:t>
            </w:r>
            <w:r w:rsidR="00C05532">
              <w:t>;</w:t>
            </w:r>
            <w:r>
              <w:t xml:space="preserve"> and </w:t>
            </w:r>
          </w:p>
          <w:p w:rsidR="00213465" w:rsidRDefault="004C10B9">
            <w:pPr>
              <w:pStyle w:val="ListParagraph"/>
              <w:numPr>
                <w:ilvl w:val="0"/>
                <w:numId w:val="1"/>
              </w:numPr>
            </w:pPr>
            <w:r>
              <w:t>Manage where at our facility each person goes, how they get there, who they interact with and what they do while they are there</w:t>
            </w:r>
            <w:r w:rsidR="00C05532">
              <w:t>;</w:t>
            </w:r>
            <w:r>
              <w:t xml:space="preserve"> and </w:t>
            </w:r>
          </w:p>
          <w:p w:rsidR="00213465" w:rsidRDefault="004C10B9">
            <w:pPr>
              <w:pStyle w:val="ListParagraph"/>
              <w:numPr>
                <w:ilvl w:val="0"/>
                <w:numId w:val="1"/>
              </w:numPr>
            </w:pPr>
            <w:r>
              <w:t>Make sure all visitors can access our facilities in accordance with an approved COVID Safe plan.</w:t>
            </w:r>
          </w:p>
        </w:tc>
      </w:tr>
      <w:tr w:rsidR="00213465" w:rsidTr="00C05532">
        <w:trPr>
          <w:trHeight w:val="181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86" w:type="dxa"/>
              <w:bottom w:w="80" w:type="dxa"/>
              <w:right w:w="585" w:type="dxa"/>
            </w:tcMar>
          </w:tcPr>
          <w:p w:rsidR="00213465" w:rsidRDefault="004C10B9" w:rsidP="003D58D1">
            <w:pPr>
              <w:pStyle w:val="Body"/>
              <w:ind w:left="0"/>
            </w:pPr>
            <w:r>
              <w:rPr>
                <w:color w:val="FFFFFF"/>
                <w:u w:color="FFFFFF"/>
                <w:lang w:val="en-US"/>
              </w:rPr>
              <w:t>COVID Safe procedures</w:t>
            </w:r>
          </w:p>
        </w:tc>
        <w:tc>
          <w:tcPr>
            <w:tcW w:w="12382" w:type="dxa"/>
            <w:tcBorders>
              <w:top w:val="single" w:sz="4" w:space="0" w:color="FFFFFF"/>
              <w:left w:val="single" w:sz="4" w:space="0" w:color="FFFFFF"/>
              <w:bottom w:val="single" w:sz="4" w:space="0" w:color="FFFFFF"/>
              <w:right w:val="single" w:sz="4" w:space="0" w:color="FFFFFF"/>
            </w:tcBorders>
            <w:shd w:val="clear" w:color="auto" w:fill="E2EFD9"/>
            <w:tcMar>
              <w:top w:w="80" w:type="dxa"/>
              <w:left w:w="546" w:type="dxa"/>
              <w:bottom w:w="80" w:type="dxa"/>
              <w:right w:w="585" w:type="dxa"/>
            </w:tcMar>
          </w:tcPr>
          <w:p w:rsidR="00213465" w:rsidRDefault="004C10B9" w:rsidP="00C05532">
            <w:pPr>
              <w:pStyle w:val="Body"/>
              <w:ind w:left="0"/>
            </w:pPr>
            <w:r>
              <w:rPr>
                <w:lang w:val="en-US"/>
              </w:rPr>
              <w:t xml:space="preserve">COVID Safe procedures for a safe return to Cricket have been developed through a process that started with the State Government (Public Health Directions), and moved through the relevant Industry (Field Sports), and Sporting bodies, (Qld Cricket), to our club (GDCC).  Ultimately however it is the responsibility of individuals to follow directions and advice so that we can play our sport and stay COVID Safe. </w:t>
            </w:r>
          </w:p>
          <w:p w:rsidR="00213465" w:rsidRDefault="004C10B9" w:rsidP="00C05532">
            <w:pPr>
              <w:pStyle w:val="Body"/>
              <w:ind w:left="0"/>
            </w:pPr>
            <w:r>
              <w:rPr>
                <w:lang w:val="en-US"/>
              </w:rPr>
              <w:t xml:space="preserve">GDCC has come up with a set of guidelines to help our members and guests stay safe at our club. There are strategies our club must put in place and directions our members and guests must follow. </w:t>
            </w:r>
          </w:p>
        </w:tc>
      </w:tr>
      <w:tr w:rsidR="00213465" w:rsidTr="00C05532">
        <w:trPr>
          <w:trHeight w:val="205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86" w:type="dxa"/>
              <w:bottom w:w="80" w:type="dxa"/>
              <w:right w:w="585" w:type="dxa"/>
            </w:tcMar>
          </w:tcPr>
          <w:p w:rsidR="00213465" w:rsidRDefault="004C10B9" w:rsidP="003D58D1">
            <w:pPr>
              <w:pStyle w:val="Body"/>
              <w:ind w:left="0"/>
            </w:pPr>
            <w:r>
              <w:rPr>
                <w:color w:val="FFFFFF"/>
                <w:u w:color="FFFFFF"/>
                <w:lang w:val="en-US"/>
              </w:rPr>
              <w:t>GDCC COVID Safe Contact</w:t>
            </w:r>
          </w:p>
        </w:tc>
        <w:tc>
          <w:tcPr>
            <w:tcW w:w="12382" w:type="dxa"/>
            <w:tcBorders>
              <w:top w:val="single" w:sz="4" w:space="0" w:color="FFFFFF"/>
              <w:left w:val="single" w:sz="4" w:space="0" w:color="FFFFFF"/>
              <w:bottom w:val="single" w:sz="4" w:space="0" w:color="FFFFFF"/>
              <w:right w:val="single" w:sz="4" w:space="0" w:color="FFFFFF"/>
            </w:tcBorders>
            <w:shd w:val="clear" w:color="auto" w:fill="C5E0B3"/>
            <w:tcMar>
              <w:top w:w="80" w:type="dxa"/>
              <w:left w:w="546" w:type="dxa"/>
              <w:bottom w:w="80" w:type="dxa"/>
              <w:right w:w="585" w:type="dxa"/>
            </w:tcMar>
          </w:tcPr>
          <w:p w:rsidR="00213465" w:rsidRDefault="004C10B9" w:rsidP="00C05532">
            <w:pPr>
              <w:pStyle w:val="Body"/>
              <w:ind w:left="0"/>
            </w:pPr>
            <w:r>
              <w:rPr>
                <w:lang w:val="en-US"/>
              </w:rPr>
              <w:t xml:space="preserve">COVID Questions: Your team coach and or manager is the first person to contact with any question. </w:t>
            </w:r>
          </w:p>
          <w:p w:rsidR="00213465" w:rsidRDefault="004C10B9" w:rsidP="00C05532">
            <w:pPr>
              <w:pStyle w:val="Body"/>
              <w:ind w:left="0"/>
            </w:pPr>
            <w:r>
              <w:rPr>
                <w:lang w:val="en-US"/>
              </w:rPr>
              <w:t>COVI</w:t>
            </w:r>
            <w:r w:rsidR="00C05532">
              <w:rPr>
                <w:lang w:val="en-US"/>
              </w:rPr>
              <w:t>D Co-ordinator: Leigh Owen</w:t>
            </w:r>
            <w:r>
              <w:rPr>
                <w:lang w:val="en-US"/>
              </w:rPr>
              <w:t>, Club Secretary.</w:t>
            </w:r>
          </w:p>
          <w:p w:rsidR="00213465" w:rsidRDefault="004C10B9" w:rsidP="00C05532">
            <w:pPr>
              <w:pStyle w:val="Body"/>
              <w:ind w:left="0"/>
            </w:pPr>
            <w:r>
              <w:rPr>
                <w:lang w:val="en-US"/>
              </w:rPr>
              <w:t xml:space="preserve">COVID Concerns and complaints contact: </w:t>
            </w:r>
            <w:r w:rsidR="00C05532">
              <w:rPr>
                <w:lang w:val="en-US"/>
              </w:rPr>
              <w:t>GDCC Committee</w:t>
            </w:r>
            <w:r>
              <w:rPr>
                <w:lang w:val="en-US"/>
              </w:rPr>
              <w:t>.</w:t>
            </w:r>
          </w:p>
          <w:p w:rsidR="00213465" w:rsidRDefault="004C10B9" w:rsidP="00C05532">
            <w:pPr>
              <w:pStyle w:val="Body"/>
              <w:ind w:left="0"/>
            </w:pPr>
            <w:r>
              <w:rPr>
                <w:lang w:val="en-US"/>
              </w:rPr>
              <w:t xml:space="preserve">COVID Compliance: </w:t>
            </w:r>
            <w:r w:rsidR="00C05532">
              <w:rPr>
                <w:lang w:val="en-US"/>
              </w:rPr>
              <w:t xml:space="preserve">GDCC </w:t>
            </w:r>
            <w:r>
              <w:rPr>
                <w:lang w:val="en-US"/>
              </w:rPr>
              <w:t>Committee.</w:t>
            </w:r>
          </w:p>
          <w:p w:rsidR="00213465" w:rsidRDefault="004C10B9" w:rsidP="00C05532">
            <w:pPr>
              <w:pStyle w:val="Body"/>
              <w:ind w:left="0"/>
            </w:pPr>
            <w:r>
              <w:rPr>
                <w:lang w:val="en-US"/>
              </w:rPr>
              <w:t>COVID Attendance Register:</w:t>
            </w:r>
            <w:r w:rsidR="00C05532">
              <w:rPr>
                <w:lang w:val="en-US"/>
              </w:rPr>
              <w:t xml:space="preserve"> </w:t>
            </w:r>
            <w:r>
              <w:rPr>
                <w:lang w:val="en-US"/>
              </w:rPr>
              <w:t xml:space="preserve">Covid </w:t>
            </w:r>
            <w:r w:rsidR="00C05532">
              <w:rPr>
                <w:lang w:val="en-US"/>
              </w:rPr>
              <w:t>Co-ordinator Leigh Owen</w:t>
            </w:r>
            <w:r>
              <w:rPr>
                <w:lang w:val="en-US"/>
              </w:rPr>
              <w:t>.</w:t>
            </w:r>
          </w:p>
          <w:p w:rsidR="00213465" w:rsidRDefault="004C10B9" w:rsidP="00C05532">
            <w:pPr>
              <w:pStyle w:val="Body"/>
              <w:ind w:left="0"/>
            </w:pPr>
            <w:r>
              <w:rPr>
                <w:lang w:val="en-US"/>
              </w:rPr>
              <w:t xml:space="preserve">COVID Outbreak Manager: </w:t>
            </w:r>
            <w:r w:rsidR="00C05532">
              <w:rPr>
                <w:lang w:val="en-US"/>
              </w:rPr>
              <w:t xml:space="preserve">GDCC </w:t>
            </w:r>
            <w:r>
              <w:rPr>
                <w:lang w:val="en-US"/>
              </w:rPr>
              <w:t>Committee.</w:t>
            </w:r>
          </w:p>
        </w:tc>
      </w:tr>
    </w:tbl>
    <w:p w:rsidR="00213465" w:rsidRDefault="00213465">
      <w:pPr>
        <w:pStyle w:val="Body"/>
        <w:widowControl w:val="0"/>
        <w:ind w:left="0" w:right="0"/>
      </w:pPr>
    </w:p>
    <w:p w:rsidR="00213465" w:rsidRDefault="004C10B9">
      <w:pPr>
        <w:pStyle w:val="Body"/>
      </w:pPr>
      <w:r>
        <w:rPr>
          <w:b/>
          <w:bCs/>
        </w:rPr>
        <w:br w:type="page"/>
      </w:r>
    </w:p>
    <w:tbl>
      <w:tblPr>
        <w:tblW w:w="153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6"/>
        <w:gridCol w:w="12382"/>
      </w:tblGrid>
      <w:tr w:rsidR="00213465">
        <w:trPr>
          <w:trHeight w:val="330"/>
        </w:trPr>
        <w:tc>
          <w:tcPr>
            <w:tcW w:w="15388" w:type="dxa"/>
            <w:gridSpan w:val="2"/>
            <w:tcBorders>
              <w:top w:val="single" w:sz="4" w:space="0" w:color="FFFFFF"/>
              <w:left w:val="single" w:sz="4" w:space="0" w:color="FFFFFF"/>
              <w:bottom w:val="single" w:sz="4" w:space="0" w:color="FFFFFF"/>
              <w:right w:val="single" w:sz="4" w:space="0" w:color="FFFFFF"/>
            </w:tcBorders>
            <w:shd w:val="clear" w:color="auto" w:fill="70AD47"/>
            <w:tcMar>
              <w:top w:w="80" w:type="dxa"/>
              <w:left w:w="80" w:type="dxa"/>
              <w:bottom w:w="80" w:type="dxa"/>
              <w:right w:w="585" w:type="dxa"/>
            </w:tcMar>
          </w:tcPr>
          <w:p w:rsidR="00213465" w:rsidRDefault="004C10B9">
            <w:pPr>
              <w:pStyle w:val="Body"/>
              <w:ind w:left="0"/>
            </w:pPr>
            <w:r>
              <w:rPr>
                <w:b/>
                <w:bCs/>
                <w:color w:val="FFFFFF"/>
                <w:sz w:val="28"/>
                <w:szCs w:val="28"/>
                <w:u w:color="FFFFFF"/>
                <w:lang w:val="en-US"/>
              </w:rPr>
              <w:lastRenderedPageBreak/>
              <w:t>COVID Safe Strategies implemented by GDCC</w:t>
            </w:r>
          </w:p>
        </w:tc>
      </w:tr>
      <w:tr w:rsidR="00213465" w:rsidTr="00C05532">
        <w:trPr>
          <w:trHeight w:val="121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t>Visual displays</w:t>
            </w:r>
          </w:p>
        </w:tc>
        <w:tc>
          <w:tcPr>
            <w:tcW w:w="12382" w:type="dxa"/>
            <w:tcBorders>
              <w:top w:val="single" w:sz="4" w:space="0" w:color="FFFFFF"/>
              <w:left w:val="single" w:sz="4" w:space="0" w:color="FFFFFF"/>
              <w:bottom w:val="single" w:sz="4" w:space="0" w:color="FFFFFF"/>
              <w:right w:val="single" w:sz="4" w:space="0" w:color="FFFFFF"/>
            </w:tcBorders>
            <w:shd w:val="clear" w:color="auto" w:fill="C5E0B3"/>
            <w:tcMar>
              <w:top w:w="80" w:type="dxa"/>
              <w:left w:w="546" w:type="dxa"/>
              <w:bottom w:w="80" w:type="dxa"/>
              <w:right w:w="585" w:type="dxa"/>
            </w:tcMar>
          </w:tcPr>
          <w:p w:rsidR="00213465" w:rsidRDefault="004C10B9" w:rsidP="00C05532">
            <w:pPr>
              <w:pStyle w:val="Body"/>
              <w:ind w:left="0"/>
            </w:pPr>
            <w:r>
              <w:rPr>
                <w:lang w:val="en-US"/>
              </w:rPr>
              <w:t xml:space="preserve">The club must provide easy to see and easy to understand instructions around the facility for members and guests to follow. Including the most up to date advice from the Director of Public Health regarding restricted movement or people who have travelled or otherwise been exposed to COVID-19. Where patrons should park, where they can sit and what facilities (bathrooms and canteen) can be accessed and how. </w:t>
            </w:r>
          </w:p>
        </w:tc>
      </w:tr>
      <w:tr w:rsidR="00213465" w:rsidTr="00C05532">
        <w:trPr>
          <w:trHeight w:val="25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t>Attendance Records</w:t>
            </w:r>
          </w:p>
        </w:tc>
        <w:tc>
          <w:tcPr>
            <w:tcW w:w="12382" w:type="dxa"/>
            <w:tcBorders>
              <w:top w:val="single" w:sz="4" w:space="0" w:color="FFFFFF"/>
              <w:left w:val="single" w:sz="4" w:space="0" w:color="FFFFFF"/>
              <w:bottom w:val="single" w:sz="4" w:space="0" w:color="FFFFFF"/>
              <w:right w:val="single" w:sz="4" w:space="0" w:color="FFFFFF"/>
            </w:tcBorders>
            <w:shd w:val="clear" w:color="auto" w:fill="E2EFD9"/>
            <w:tcMar>
              <w:top w:w="80" w:type="dxa"/>
              <w:left w:w="546" w:type="dxa"/>
              <w:bottom w:w="80" w:type="dxa"/>
              <w:right w:w="585" w:type="dxa"/>
            </w:tcMar>
          </w:tcPr>
          <w:p w:rsidR="00213465" w:rsidRDefault="004C10B9" w:rsidP="00C05532">
            <w:pPr>
              <w:pStyle w:val="Body"/>
              <w:ind w:left="0"/>
            </w:pPr>
            <w:r>
              <w:rPr>
                <w:lang w:val="en-US"/>
              </w:rPr>
              <w:t xml:space="preserve">QR code sign in and sign out.  Paper register. </w:t>
            </w:r>
          </w:p>
        </w:tc>
      </w:tr>
      <w:tr w:rsidR="00213465" w:rsidTr="00C05532">
        <w:trPr>
          <w:trHeight w:val="49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t xml:space="preserve">Safe equipment instructions </w:t>
            </w:r>
          </w:p>
        </w:tc>
        <w:tc>
          <w:tcPr>
            <w:tcW w:w="12382" w:type="dxa"/>
            <w:tcBorders>
              <w:top w:val="single" w:sz="4" w:space="0" w:color="FFFFFF"/>
              <w:left w:val="single" w:sz="4" w:space="0" w:color="FFFFFF"/>
              <w:bottom w:val="single" w:sz="4" w:space="0" w:color="FFFFFF"/>
              <w:right w:val="single" w:sz="4" w:space="0" w:color="FFFFFF"/>
            </w:tcBorders>
            <w:shd w:val="clear" w:color="auto" w:fill="C5E0B3"/>
            <w:tcMar>
              <w:top w:w="80" w:type="dxa"/>
              <w:left w:w="546" w:type="dxa"/>
              <w:bottom w:w="80" w:type="dxa"/>
              <w:right w:w="585" w:type="dxa"/>
            </w:tcMar>
          </w:tcPr>
          <w:p w:rsidR="00213465" w:rsidRDefault="004C10B9" w:rsidP="00C05532">
            <w:pPr>
              <w:pStyle w:val="Body"/>
              <w:ind w:left="0"/>
            </w:pPr>
            <w:r>
              <w:rPr>
                <w:lang w:val="en-US"/>
              </w:rPr>
              <w:t xml:space="preserve">Only coached and managers to set up equipment like stumps and cones. Coaches and managers or delegates to sterilise equipment after each use.  </w:t>
            </w:r>
          </w:p>
        </w:tc>
      </w:tr>
      <w:tr w:rsidR="00213465" w:rsidTr="00C05532">
        <w:trPr>
          <w:trHeight w:val="25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t xml:space="preserve">Groups </w:t>
            </w:r>
          </w:p>
        </w:tc>
        <w:tc>
          <w:tcPr>
            <w:tcW w:w="12382" w:type="dxa"/>
            <w:tcBorders>
              <w:top w:val="single" w:sz="4" w:space="0" w:color="FFFFFF"/>
              <w:left w:val="single" w:sz="4" w:space="0" w:color="FFFFFF"/>
              <w:bottom w:val="single" w:sz="4" w:space="0" w:color="FFFFFF"/>
              <w:right w:val="single" w:sz="4" w:space="0" w:color="FFFFFF"/>
            </w:tcBorders>
            <w:shd w:val="clear" w:color="auto" w:fill="E2EFD9"/>
            <w:tcMar>
              <w:top w:w="80" w:type="dxa"/>
              <w:left w:w="546" w:type="dxa"/>
              <w:bottom w:w="80" w:type="dxa"/>
              <w:right w:w="585" w:type="dxa"/>
            </w:tcMar>
          </w:tcPr>
          <w:p w:rsidR="00213465" w:rsidRDefault="004C10B9" w:rsidP="00C05532">
            <w:pPr>
              <w:pStyle w:val="Body"/>
              <w:ind w:left="0"/>
            </w:pPr>
            <w:r>
              <w:rPr>
                <w:lang w:val="en-US"/>
              </w:rPr>
              <w:t xml:space="preserve">Separate game parking zones and marked zones for teams, spectators and officials </w:t>
            </w:r>
          </w:p>
        </w:tc>
      </w:tr>
      <w:tr w:rsidR="00213465" w:rsidTr="00C05532">
        <w:trPr>
          <w:trHeight w:val="353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t>Restricted Access</w:t>
            </w:r>
          </w:p>
        </w:tc>
        <w:tc>
          <w:tcPr>
            <w:tcW w:w="12382" w:type="dxa"/>
            <w:tcBorders>
              <w:top w:val="single" w:sz="4" w:space="0" w:color="FFFFFF"/>
              <w:left w:val="single" w:sz="4" w:space="0" w:color="FFFFFF"/>
              <w:bottom w:val="single" w:sz="4" w:space="0" w:color="FFFFFF"/>
              <w:right w:val="single" w:sz="4" w:space="0" w:color="FFFFFF"/>
            </w:tcBorders>
            <w:shd w:val="clear" w:color="auto" w:fill="C5E0B3"/>
            <w:tcMar>
              <w:top w:w="80" w:type="dxa"/>
              <w:left w:w="546" w:type="dxa"/>
              <w:bottom w:w="80" w:type="dxa"/>
              <w:right w:w="585" w:type="dxa"/>
            </w:tcMar>
          </w:tcPr>
          <w:p w:rsidR="00213465" w:rsidRDefault="004C10B9" w:rsidP="00C05532">
            <w:pPr>
              <w:pStyle w:val="Body"/>
              <w:ind w:left="0"/>
            </w:pPr>
            <w:r>
              <w:rPr>
                <w:lang w:val="en-US"/>
              </w:rPr>
              <w:t>Restrict access to facility to pl</w:t>
            </w:r>
            <w:r w:rsidR="00F50E50">
              <w:rPr>
                <w:lang w:val="en-US"/>
              </w:rPr>
              <w:t>ayers and coaches for training.  Parents / Guardians and Siblings are requested to stay away from the designated training zones.</w:t>
            </w:r>
          </w:p>
          <w:p w:rsidR="00213465" w:rsidRDefault="004C10B9" w:rsidP="00C05532">
            <w:pPr>
              <w:pStyle w:val="Body"/>
              <w:ind w:left="0"/>
            </w:pPr>
            <w:r>
              <w:rPr>
                <w:lang w:val="en-US"/>
              </w:rPr>
              <w:t xml:space="preserve">If you feel unwell YOU SHOULD NOT BE AT CRICKET! </w:t>
            </w:r>
          </w:p>
          <w:p w:rsidR="00213465" w:rsidRDefault="004C10B9" w:rsidP="00C05532">
            <w:pPr>
              <w:pStyle w:val="Body"/>
              <w:spacing w:after="0"/>
              <w:ind w:left="0"/>
            </w:pPr>
            <w:r>
              <w:rPr>
                <w:lang w:val="en-US"/>
              </w:rPr>
              <w:t xml:space="preserve">… under Stage 3 of the easing of restrictions, sport, active recreation and fitness activities and events must comply with an approved </w:t>
            </w:r>
            <w:hyperlink r:id="rId8" w:history="1">
              <w:r>
                <w:rPr>
                  <w:rStyle w:val="Hyperlink0"/>
                </w:rPr>
                <w:t>Industry COVID-Safe Plans</w:t>
              </w:r>
            </w:hyperlink>
            <w:r>
              <w:rPr>
                <w:lang w:val="en-US"/>
              </w:rPr>
              <w:t xml:space="preserve">.   </w:t>
            </w:r>
            <w:r>
              <w:rPr>
                <w:lang w:val="en-US"/>
              </w:rPr>
              <w:br/>
            </w:r>
            <w:r>
              <w:rPr>
                <w:lang w:val="en-US"/>
              </w:rPr>
              <w:br/>
              <w:t>Approved Industry Plans restrict access to anyone who has:</w:t>
            </w:r>
          </w:p>
          <w:p w:rsidR="00213465" w:rsidRDefault="004C10B9">
            <w:pPr>
              <w:pStyle w:val="Body"/>
              <w:numPr>
                <w:ilvl w:val="0"/>
                <w:numId w:val="2"/>
              </w:numPr>
              <w:spacing w:before="100" w:after="100"/>
              <w:ind w:right="0"/>
              <w:rPr>
                <w:lang w:val="en-US"/>
              </w:rPr>
            </w:pPr>
            <w:r>
              <w:rPr>
                <w:lang w:val="en-US"/>
              </w:rPr>
              <w:t>COVID-19 or has been in direct contact with a known case of Covid-19 within the last 14 days</w:t>
            </w:r>
          </w:p>
          <w:p w:rsidR="00213465" w:rsidRDefault="004C10B9">
            <w:pPr>
              <w:pStyle w:val="Body"/>
              <w:numPr>
                <w:ilvl w:val="0"/>
                <w:numId w:val="2"/>
              </w:numPr>
              <w:spacing w:before="100" w:after="100"/>
              <w:ind w:right="0"/>
              <w:rPr>
                <w:lang w:val="en-US"/>
              </w:rPr>
            </w:pPr>
            <w:r>
              <w:rPr>
                <w:lang w:val="en-US"/>
              </w:rPr>
              <w:t>Flu-like symptoms or who is a high health risk (e.g. due to age or pre-existing conditions)</w:t>
            </w:r>
          </w:p>
          <w:p w:rsidR="00213465" w:rsidRDefault="004C10B9">
            <w:pPr>
              <w:pStyle w:val="Body"/>
              <w:numPr>
                <w:ilvl w:val="0"/>
                <w:numId w:val="2"/>
              </w:numPr>
              <w:spacing w:before="100" w:after="100"/>
              <w:ind w:right="0"/>
              <w:rPr>
                <w:lang w:val="en-US"/>
              </w:rPr>
            </w:pPr>
            <w:r>
              <w:rPr>
                <w:lang w:val="en-US"/>
              </w:rPr>
              <w:t>Travelled internationally</w:t>
            </w:r>
          </w:p>
          <w:p w:rsidR="00213465" w:rsidRDefault="004C10B9">
            <w:pPr>
              <w:pStyle w:val="Body"/>
              <w:numPr>
                <w:ilvl w:val="0"/>
                <w:numId w:val="2"/>
              </w:numPr>
              <w:spacing w:before="100" w:after="100"/>
              <w:ind w:right="0"/>
              <w:rPr>
                <w:lang w:val="en-US"/>
              </w:rPr>
            </w:pPr>
            <w:r>
              <w:rPr>
                <w:lang w:val="en-US"/>
              </w:rPr>
              <w:t xml:space="preserve">Travelled to a </w:t>
            </w:r>
            <w:hyperlink r:id="rId9" w:history="1">
              <w:r>
                <w:rPr>
                  <w:rStyle w:val="Hyperlink0"/>
                </w:rPr>
                <w:t>COVID declared hotspot.</w:t>
              </w:r>
            </w:hyperlink>
            <w:r>
              <w:rPr>
                <w:lang w:val="en-US"/>
              </w:rPr>
              <w:t xml:space="preserve"> </w:t>
            </w:r>
            <w:r>
              <w:rPr>
                <w:rFonts w:ascii="Arial" w:hAnsi="Arial"/>
                <w:sz w:val="21"/>
                <w:szCs w:val="21"/>
                <w:lang w:val="en-US"/>
              </w:rPr>
              <w:t> </w:t>
            </w:r>
          </w:p>
        </w:tc>
      </w:tr>
      <w:tr w:rsidR="00213465" w:rsidTr="00C05532">
        <w:trPr>
          <w:trHeight w:val="73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t>Distance and no co-mingling</w:t>
            </w:r>
          </w:p>
        </w:tc>
        <w:tc>
          <w:tcPr>
            <w:tcW w:w="12382" w:type="dxa"/>
            <w:tcBorders>
              <w:top w:val="single" w:sz="4" w:space="0" w:color="FFFFFF"/>
              <w:left w:val="single" w:sz="4" w:space="0" w:color="FFFFFF"/>
              <w:bottom w:val="single" w:sz="4" w:space="0" w:color="FFFFFF"/>
              <w:right w:val="single" w:sz="4" w:space="0" w:color="FFFFFF"/>
            </w:tcBorders>
            <w:shd w:val="clear" w:color="auto" w:fill="E2EFD9"/>
            <w:tcMar>
              <w:top w:w="80" w:type="dxa"/>
              <w:left w:w="546" w:type="dxa"/>
              <w:bottom w:w="80" w:type="dxa"/>
              <w:right w:w="585" w:type="dxa"/>
            </w:tcMar>
          </w:tcPr>
          <w:p w:rsidR="00213465" w:rsidRDefault="00F50E50" w:rsidP="00C05532">
            <w:pPr>
              <w:pStyle w:val="Body"/>
              <w:ind w:left="0"/>
            </w:pPr>
            <w:r>
              <w:rPr>
                <w:lang w:val="en-US"/>
              </w:rPr>
              <w:t>S</w:t>
            </w:r>
            <w:r w:rsidR="004C10B9">
              <w:rPr>
                <w:lang w:val="en-US"/>
              </w:rPr>
              <w:t>ignage to direct one-way flow of traffic to entry and exit points through to appropriate zones. Use barriers to prevent patrons for accessing off limit areas. 1.5m apart spots for que</w:t>
            </w:r>
            <w:r>
              <w:rPr>
                <w:lang w:val="en-US"/>
              </w:rPr>
              <w:t>ue</w:t>
            </w:r>
            <w:r w:rsidR="004C10B9">
              <w:rPr>
                <w:lang w:val="en-US"/>
              </w:rPr>
              <w:t xml:space="preserve"> at canteen. </w:t>
            </w:r>
          </w:p>
        </w:tc>
      </w:tr>
      <w:tr w:rsidR="00213465" w:rsidTr="00C05532">
        <w:trPr>
          <w:trHeight w:val="25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lastRenderedPageBreak/>
              <w:t>Sanitiser</w:t>
            </w:r>
          </w:p>
        </w:tc>
        <w:tc>
          <w:tcPr>
            <w:tcW w:w="12382" w:type="dxa"/>
            <w:tcBorders>
              <w:top w:val="single" w:sz="4" w:space="0" w:color="FFFFFF"/>
              <w:left w:val="single" w:sz="4" w:space="0" w:color="FFFFFF"/>
              <w:bottom w:val="single" w:sz="4" w:space="0" w:color="FFFFFF"/>
              <w:right w:val="single" w:sz="4" w:space="0" w:color="FFFFFF"/>
            </w:tcBorders>
            <w:shd w:val="clear" w:color="auto" w:fill="C5E0B3"/>
            <w:tcMar>
              <w:top w:w="80" w:type="dxa"/>
              <w:left w:w="546" w:type="dxa"/>
              <w:bottom w:w="80" w:type="dxa"/>
              <w:right w:w="585" w:type="dxa"/>
            </w:tcMar>
          </w:tcPr>
          <w:p w:rsidR="00213465" w:rsidRDefault="004C10B9" w:rsidP="00C05532">
            <w:pPr>
              <w:pStyle w:val="Body"/>
              <w:ind w:left="0"/>
            </w:pPr>
            <w:r>
              <w:rPr>
                <w:lang w:val="en-US"/>
              </w:rPr>
              <w:t xml:space="preserve">Provide Sanitiser at all entry and exit points as well as at high use facilities. </w:t>
            </w:r>
          </w:p>
        </w:tc>
      </w:tr>
      <w:tr w:rsidR="00213465" w:rsidTr="00C05532">
        <w:trPr>
          <w:trHeight w:val="25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t xml:space="preserve">Cleaning </w:t>
            </w:r>
          </w:p>
        </w:tc>
        <w:tc>
          <w:tcPr>
            <w:tcW w:w="12382" w:type="dxa"/>
            <w:tcBorders>
              <w:top w:val="single" w:sz="4" w:space="0" w:color="FFFFFF"/>
              <w:left w:val="single" w:sz="4" w:space="0" w:color="FFFFFF"/>
              <w:bottom w:val="single" w:sz="4" w:space="0" w:color="FFFFFF"/>
              <w:right w:val="single" w:sz="4" w:space="0" w:color="FFFFFF"/>
            </w:tcBorders>
            <w:shd w:val="clear" w:color="auto" w:fill="E2EFD9"/>
            <w:tcMar>
              <w:top w:w="80" w:type="dxa"/>
              <w:left w:w="546" w:type="dxa"/>
              <w:bottom w:w="80" w:type="dxa"/>
              <w:right w:w="585" w:type="dxa"/>
            </w:tcMar>
          </w:tcPr>
          <w:p w:rsidR="00213465" w:rsidRDefault="004C10B9" w:rsidP="00C05532">
            <w:pPr>
              <w:pStyle w:val="Body"/>
              <w:ind w:left="0"/>
            </w:pPr>
            <w:r>
              <w:rPr>
                <w:lang w:val="en-US"/>
              </w:rPr>
              <w:t xml:space="preserve">Ensure all facilities and high use areas are frequently wiped down with appropriate cleaning products. </w:t>
            </w:r>
          </w:p>
        </w:tc>
      </w:tr>
    </w:tbl>
    <w:p w:rsidR="00213465" w:rsidRDefault="00213465">
      <w:pPr>
        <w:pStyle w:val="Body"/>
        <w:widowControl w:val="0"/>
        <w:ind w:left="0" w:right="0"/>
        <w:rPr>
          <w:b/>
          <w:bCs/>
        </w:rPr>
      </w:pPr>
    </w:p>
    <w:tbl>
      <w:tblPr>
        <w:tblW w:w="153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6"/>
        <w:gridCol w:w="12382"/>
      </w:tblGrid>
      <w:tr w:rsidR="00213465">
        <w:trPr>
          <w:trHeight w:val="330"/>
        </w:trPr>
        <w:tc>
          <w:tcPr>
            <w:tcW w:w="15388" w:type="dxa"/>
            <w:gridSpan w:val="2"/>
            <w:tcBorders>
              <w:top w:val="single" w:sz="4" w:space="0" w:color="FFFFFF"/>
              <w:left w:val="single" w:sz="4" w:space="0" w:color="FFFFFF"/>
              <w:bottom w:val="single" w:sz="4" w:space="0" w:color="FFFFFF"/>
              <w:right w:val="single" w:sz="4" w:space="0" w:color="FFFFFF"/>
            </w:tcBorders>
            <w:shd w:val="clear" w:color="auto" w:fill="70AD47"/>
            <w:tcMar>
              <w:top w:w="80" w:type="dxa"/>
              <w:left w:w="80" w:type="dxa"/>
              <w:bottom w:w="80" w:type="dxa"/>
              <w:right w:w="585" w:type="dxa"/>
            </w:tcMar>
          </w:tcPr>
          <w:p w:rsidR="00213465" w:rsidRDefault="004C10B9">
            <w:pPr>
              <w:pStyle w:val="Body"/>
              <w:ind w:left="0"/>
            </w:pPr>
            <w:r>
              <w:rPr>
                <w:b/>
                <w:bCs/>
              </w:rPr>
              <w:br w:type="page"/>
            </w:r>
            <w:r>
              <w:rPr>
                <w:b/>
                <w:bCs/>
                <w:color w:val="FFFFFF"/>
                <w:sz w:val="28"/>
                <w:szCs w:val="28"/>
                <w:u w:color="FFFFFF"/>
                <w:lang w:val="en-US"/>
              </w:rPr>
              <w:t>COVID Safe Strategies for GDCC members and guests</w:t>
            </w:r>
          </w:p>
        </w:tc>
      </w:tr>
      <w:tr w:rsidR="00213465" w:rsidTr="003D58D1">
        <w:trPr>
          <w:trHeight w:val="4377"/>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92" w:type="dxa"/>
              <w:bottom w:w="80" w:type="dxa"/>
              <w:right w:w="585" w:type="dxa"/>
            </w:tcMar>
          </w:tcPr>
          <w:p w:rsidR="00213465" w:rsidRDefault="004C10B9" w:rsidP="003D58D1">
            <w:pPr>
              <w:pStyle w:val="Body"/>
              <w:ind w:left="0"/>
            </w:pPr>
            <w:r>
              <w:rPr>
                <w:color w:val="FFFFFF"/>
                <w:u w:color="FFFFFF"/>
                <w:lang w:val="en-US"/>
              </w:rPr>
              <w:t xml:space="preserve">Not Well, Not </w:t>
            </w:r>
            <w:r w:rsidR="003D58D1">
              <w:rPr>
                <w:color w:val="FFFFFF"/>
                <w:u w:color="FFFFFF"/>
                <w:lang w:val="en-US"/>
              </w:rPr>
              <w:t>W</w:t>
            </w:r>
            <w:r>
              <w:rPr>
                <w:color w:val="FFFFFF"/>
                <w:u w:color="FFFFFF"/>
                <w:lang w:val="en-US"/>
              </w:rPr>
              <w:t>elcome policy</w:t>
            </w:r>
          </w:p>
        </w:tc>
        <w:tc>
          <w:tcPr>
            <w:tcW w:w="12382" w:type="dxa"/>
            <w:tcBorders>
              <w:top w:val="single" w:sz="4" w:space="0" w:color="FFFFFF"/>
              <w:left w:val="single" w:sz="4" w:space="0" w:color="FFFFFF"/>
              <w:bottom w:val="single" w:sz="4" w:space="0" w:color="FFFFFF"/>
              <w:right w:val="single" w:sz="4" w:space="0" w:color="FFFFFF"/>
            </w:tcBorders>
            <w:shd w:val="clear" w:color="auto" w:fill="C5E0B3"/>
            <w:tcMar>
              <w:top w:w="80" w:type="dxa"/>
              <w:left w:w="546" w:type="dxa"/>
              <w:bottom w:w="80" w:type="dxa"/>
              <w:right w:w="585" w:type="dxa"/>
            </w:tcMar>
          </w:tcPr>
          <w:p w:rsidR="00213465" w:rsidRDefault="004C10B9" w:rsidP="00C05532">
            <w:pPr>
              <w:pStyle w:val="Body"/>
              <w:ind w:left="0"/>
            </w:pPr>
            <w:r>
              <w:rPr>
                <w:lang w:val="en-US"/>
              </w:rPr>
              <w:t xml:space="preserve">If you feel unwell YOU SHOULD NOT BE AT CRICKET! </w:t>
            </w:r>
          </w:p>
          <w:p w:rsidR="00213465" w:rsidRDefault="004C10B9" w:rsidP="00C05532">
            <w:pPr>
              <w:pStyle w:val="Body"/>
              <w:spacing w:after="0"/>
              <w:ind w:left="0"/>
            </w:pPr>
            <w:r>
              <w:rPr>
                <w:lang w:val="en-US"/>
              </w:rPr>
              <w:t xml:space="preserve">… under Stage 3 of the easing of restrictions, sport, active recreation and fitness activities and events must comply with an approved </w:t>
            </w:r>
            <w:hyperlink r:id="rId10" w:history="1">
              <w:r>
                <w:rPr>
                  <w:rStyle w:val="Hyperlink0"/>
                </w:rPr>
                <w:t>Industry COVID-Safe Plans</w:t>
              </w:r>
            </w:hyperlink>
            <w:r>
              <w:rPr>
                <w:lang w:val="en-US"/>
              </w:rPr>
              <w:t xml:space="preserve">.   </w:t>
            </w:r>
            <w:r>
              <w:rPr>
                <w:lang w:val="en-US"/>
              </w:rPr>
              <w:br/>
            </w:r>
            <w:r>
              <w:rPr>
                <w:lang w:val="en-US"/>
              </w:rPr>
              <w:br/>
              <w:t>Approved Industry Plans restrict access to anyone who has:</w:t>
            </w:r>
          </w:p>
          <w:p w:rsidR="00213465" w:rsidRDefault="004C10B9">
            <w:pPr>
              <w:pStyle w:val="Body"/>
              <w:numPr>
                <w:ilvl w:val="0"/>
                <w:numId w:val="4"/>
              </w:numPr>
              <w:spacing w:before="100" w:after="100"/>
              <w:ind w:right="0"/>
              <w:rPr>
                <w:lang w:val="en-US"/>
              </w:rPr>
            </w:pPr>
            <w:r>
              <w:rPr>
                <w:lang w:val="en-US"/>
              </w:rPr>
              <w:t>COVID-19 or has been in direct contact with a known case of Covid-19 within the last 14 days</w:t>
            </w:r>
          </w:p>
          <w:p w:rsidR="00213465" w:rsidRDefault="004C10B9">
            <w:pPr>
              <w:pStyle w:val="Body"/>
              <w:numPr>
                <w:ilvl w:val="0"/>
                <w:numId w:val="3"/>
              </w:numPr>
              <w:spacing w:before="100" w:after="100"/>
              <w:ind w:right="0"/>
              <w:rPr>
                <w:lang w:val="en-US"/>
              </w:rPr>
            </w:pPr>
            <w:r>
              <w:rPr>
                <w:lang w:val="en-US"/>
              </w:rPr>
              <w:t>Flu-like symptoms or who is a high health risk (e.g. due to age or pre-existing conditions)</w:t>
            </w:r>
          </w:p>
          <w:p w:rsidR="00213465" w:rsidRDefault="004C10B9">
            <w:pPr>
              <w:pStyle w:val="Body"/>
              <w:numPr>
                <w:ilvl w:val="0"/>
                <w:numId w:val="3"/>
              </w:numPr>
              <w:spacing w:before="100" w:after="100"/>
              <w:ind w:right="0"/>
              <w:rPr>
                <w:lang w:val="en-US"/>
              </w:rPr>
            </w:pPr>
            <w:r>
              <w:rPr>
                <w:lang w:val="en-US"/>
              </w:rPr>
              <w:t>Travelled internationally</w:t>
            </w:r>
          </w:p>
          <w:p w:rsidR="00213465" w:rsidRDefault="004C10B9">
            <w:pPr>
              <w:pStyle w:val="Body"/>
              <w:numPr>
                <w:ilvl w:val="0"/>
                <w:numId w:val="3"/>
              </w:numPr>
              <w:spacing w:before="100" w:after="100"/>
              <w:ind w:right="0"/>
              <w:rPr>
                <w:lang w:val="en-US"/>
              </w:rPr>
            </w:pPr>
            <w:r>
              <w:rPr>
                <w:lang w:val="en-US"/>
              </w:rPr>
              <w:t xml:space="preserve">Travelled to a </w:t>
            </w:r>
            <w:hyperlink r:id="rId11" w:history="1">
              <w:r>
                <w:rPr>
                  <w:rStyle w:val="Hyperlink0"/>
                </w:rPr>
                <w:t>COVID declared hotspot.</w:t>
              </w:r>
            </w:hyperlink>
            <w:r>
              <w:rPr>
                <w:lang w:val="en-US"/>
              </w:rPr>
              <w:t xml:space="preserve"> </w:t>
            </w:r>
            <w:r>
              <w:rPr>
                <w:rFonts w:ascii="Arial" w:hAnsi="Arial"/>
                <w:sz w:val="21"/>
                <w:szCs w:val="21"/>
                <w:lang w:val="en-US"/>
              </w:rPr>
              <w:t> </w:t>
            </w:r>
            <w:r>
              <w:rPr>
                <w:lang w:val="en-US"/>
              </w:rPr>
              <w:t xml:space="preserve"> </w:t>
            </w:r>
          </w:p>
          <w:p w:rsidR="00213465" w:rsidRDefault="004C10B9" w:rsidP="00F50E50">
            <w:pPr>
              <w:pStyle w:val="Body"/>
              <w:ind w:left="0"/>
            </w:pPr>
            <w:r>
              <w:rPr>
                <w:lang w:val="en-US"/>
              </w:rPr>
              <w:t>Players and coaches “stay and play”, parents asked to drop players to the appropriate zone for training. “Get in, Play, Get out” Arrive no earlier than 15 mins before a game and do not linger afterwards. Players requested to arrive dressed for game, change rooms o</w:t>
            </w:r>
            <w:r w:rsidR="00C05532">
              <w:rPr>
                <w:lang w:val="en-US"/>
              </w:rPr>
              <w:t>pen for showers</w:t>
            </w:r>
            <w:r>
              <w:rPr>
                <w:lang w:val="en-US"/>
              </w:rPr>
              <w:t xml:space="preserve">. </w:t>
            </w:r>
          </w:p>
        </w:tc>
      </w:tr>
      <w:tr w:rsidR="00213465" w:rsidTr="003D58D1">
        <w:trPr>
          <w:trHeight w:val="49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86" w:type="dxa"/>
              <w:bottom w:w="80" w:type="dxa"/>
              <w:right w:w="585" w:type="dxa"/>
            </w:tcMar>
          </w:tcPr>
          <w:p w:rsidR="00213465" w:rsidRDefault="004C10B9" w:rsidP="003D58D1">
            <w:pPr>
              <w:pStyle w:val="Body"/>
              <w:ind w:left="0"/>
            </w:pPr>
            <w:r>
              <w:rPr>
                <w:color w:val="FFFFFF"/>
                <w:u w:color="FFFFFF"/>
                <w:lang w:val="en-US"/>
              </w:rPr>
              <w:t xml:space="preserve">Sign in and Sign out </w:t>
            </w:r>
          </w:p>
        </w:tc>
        <w:tc>
          <w:tcPr>
            <w:tcW w:w="12382" w:type="dxa"/>
            <w:tcBorders>
              <w:top w:val="single" w:sz="4" w:space="0" w:color="FFFFFF"/>
              <w:left w:val="single" w:sz="4" w:space="0" w:color="FFFFFF"/>
              <w:bottom w:val="single" w:sz="4" w:space="0" w:color="FFFFFF"/>
              <w:right w:val="single" w:sz="4" w:space="0" w:color="FFFFFF"/>
            </w:tcBorders>
            <w:shd w:val="clear" w:color="auto" w:fill="E2EFD9"/>
            <w:tcMar>
              <w:top w:w="80" w:type="dxa"/>
              <w:left w:w="546" w:type="dxa"/>
              <w:bottom w:w="80" w:type="dxa"/>
              <w:right w:w="585" w:type="dxa"/>
            </w:tcMar>
          </w:tcPr>
          <w:p w:rsidR="00213465" w:rsidRDefault="004C10B9" w:rsidP="00F50E50">
            <w:pPr>
              <w:pStyle w:val="Body"/>
              <w:ind w:left="0"/>
            </w:pPr>
            <w:r>
              <w:rPr>
                <w:lang w:val="en-US"/>
              </w:rPr>
              <w:t xml:space="preserve">Register your attendance (include all family members) digitally (scan QR code), or manually (in a book) available at all entry and exit points. </w:t>
            </w:r>
          </w:p>
        </w:tc>
      </w:tr>
      <w:tr w:rsidR="00213465" w:rsidTr="003D58D1">
        <w:trPr>
          <w:trHeight w:val="49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86" w:type="dxa"/>
              <w:bottom w:w="80" w:type="dxa"/>
              <w:right w:w="585" w:type="dxa"/>
            </w:tcMar>
          </w:tcPr>
          <w:p w:rsidR="00213465" w:rsidRDefault="004C10B9" w:rsidP="003D58D1">
            <w:pPr>
              <w:pStyle w:val="Body"/>
              <w:ind w:left="0"/>
            </w:pPr>
            <w:r>
              <w:rPr>
                <w:color w:val="FFFFFF"/>
                <w:u w:color="FFFFFF"/>
                <w:lang w:val="en-US"/>
              </w:rPr>
              <w:t>Sanitise</w:t>
            </w:r>
          </w:p>
        </w:tc>
        <w:tc>
          <w:tcPr>
            <w:tcW w:w="12382" w:type="dxa"/>
            <w:tcBorders>
              <w:top w:val="single" w:sz="4" w:space="0" w:color="FFFFFF"/>
              <w:left w:val="single" w:sz="4" w:space="0" w:color="FFFFFF"/>
              <w:bottom w:val="single" w:sz="4" w:space="0" w:color="FFFFFF"/>
              <w:right w:val="single" w:sz="4" w:space="0" w:color="FFFFFF"/>
            </w:tcBorders>
            <w:shd w:val="clear" w:color="auto" w:fill="C5E0B3"/>
            <w:tcMar>
              <w:top w:w="80" w:type="dxa"/>
              <w:left w:w="546" w:type="dxa"/>
              <w:bottom w:w="80" w:type="dxa"/>
              <w:right w:w="585" w:type="dxa"/>
            </w:tcMar>
          </w:tcPr>
          <w:p w:rsidR="00213465" w:rsidRDefault="00C05532" w:rsidP="00C05532">
            <w:pPr>
              <w:pStyle w:val="Body"/>
              <w:ind w:left="0"/>
            </w:pPr>
            <w:r>
              <w:rPr>
                <w:lang w:val="en-US"/>
              </w:rPr>
              <w:t xml:space="preserve">Wash </w:t>
            </w:r>
            <w:r w:rsidR="004C10B9">
              <w:rPr>
                <w:lang w:val="en-US"/>
              </w:rPr>
              <w:t>your hands and avoid touching equipment that is not yours. Sanitiser is available at all entry &amp; exit points, high use areas including bathrooms and from coaches.</w:t>
            </w:r>
          </w:p>
        </w:tc>
      </w:tr>
      <w:tr w:rsidR="00213465" w:rsidTr="003D58D1">
        <w:trPr>
          <w:trHeight w:val="25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86" w:type="dxa"/>
              <w:bottom w:w="80" w:type="dxa"/>
              <w:right w:w="585" w:type="dxa"/>
            </w:tcMar>
          </w:tcPr>
          <w:p w:rsidR="00213465" w:rsidRDefault="004C10B9" w:rsidP="003D58D1">
            <w:pPr>
              <w:pStyle w:val="Body"/>
              <w:ind w:left="0"/>
            </w:pPr>
            <w:r>
              <w:rPr>
                <w:color w:val="FFFFFF"/>
                <w:u w:color="FFFFFF"/>
                <w:lang w:val="en-US"/>
              </w:rPr>
              <w:t>Distance and don’t mingle</w:t>
            </w:r>
          </w:p>
        </w:tc>
        <w:tc>
          <w:tcPr>
            <w:tcW w:w="12382" w:type="dxa"/>
            <w:tcBorders>
              <w:top w:val="single" w:sz="4" w:space="0" w:color="FFFFFF"/>
              <w:left w:val="single" w:sz="4" w:space="0" w:color="FFFFFF"/>
              <w:bottom w:val="single" w:sz="4" w:space="0" w:color="FFFFFF"/>
              <w:right w:val="single" w:sz="4" w:space="0" w:color="FFFFFF"/>
            </w:tcBorders>
            <w:shd w:val="clear" w:color="auto" w:fill="E2EFD9"/>
            <w:tcMar>
              <w:top w:w="80" w:type="dxa"/>
              <w:left w:w="546" w:type="dxa"/>
              <w:bottom w:w="80" w:type="dxa"/>
              <w:right w:w="585" w:type="dxa"/>
            </w:tcMar>
          </w:tcPr>
          <w:p w:rsidR="00213465" w:rsidRDefault="004C10B9" w:rsidP="00C05532">
            <w:pPr>
              <w:pStyle w:val="Body"/>
              <w:ind w:left="0"/>
            </w:pPr>
            <w:r>
              <w:rPr>
                <w:lang w:val="en-US"/>
              </w:rPr>
              <w:t xml:space="preserve">Keep a minimum of 1.5m apart from other people. Stick to your family and playing groups. </w:t>
            </w:r>
          </w:p>
        </w:tc>
      </w:tr>
      <w:tr w:rsidR="00213465" w:rsidTr="003D58D1">
        <w:trPr>
          <w:trHeight w:val="730"/>
        </w:trPr>
        <w:tc>
          <w:tcPr>
            <w:tcW w:w="3006" w:type="dxa"/>
            <w:tcBorders>
              <w:top w:val="single" w:sz="4" w:space="0" w:color="FFFFFF"/>
              <w:left w:val="single" w:sz="4" w:space="0" w:color="FFFFFF"/>
              <w:bottom w:val="single" w:sz="4" w:space="0" w:color="FFFFFF"/>
              <w:right w:val="single" w:sz="4" w:space="0" w:color="FFFFFF"/>
            </w:tcBorders>
            <w:shd w:val="clear" w:color="auto" w:fill="70AD47"/>
            <w:tcMar>
              <w:top w:w="80" w:type="dxa"/>
              <w:left w:w="386" w:type="dxa"/>
              <w:bottom w:w="80" w:type="dxa"/>
              <w:right w:w="585" w:type="dxa"/>
            </w:tcMar>
          </w:tcPr>
          <w:p w:rsidR="00213465" w:rsidRDefault="004C10B9" w:rsidP="003D58D1">
            <w:pPr>
              <w:pStyle w:val="Body"/>
              <w:ind w:left="0"/>
            </w:pPr>
            <w:r>
              <w:rPr>
                <w:color w:val="FFFFFF"/>
                <w:u w:color="FFFFFF"/>
                <w:lang w:val="en-US"/>
              </w:rPr>
              <w:lastRenderedPageBreak/>
              <w:t>Follow all directions on display</w:t>
            </w:r>
          </w:p>
        </w:tc>
        <w:tc>
          <w:tcPr>
            <w:tcW w:w="12382" w:type="dxa"/>
            <w:tcBorders>
              <w:top w:val="single" w:sz="4" w:space="0" w:color="FFFFFF"/>
              <w:left w:val="single" w:sz="4" w:space="0" w:color="FFFFFF"/>
              <w:bottom w:val="single" w:sz="4" w:space="0" w:color="FFFFFF"/>
              <w:right w:val="single" w:sz="4" w:space="0" w:color="FFFFFF"/>
            </w:tcBorders>
            <w:shd w:val="clear" w:color="auto" w:fill="E2EFD9"/>
            <w:tcMar>
              <w:top w:w="80" w:type="dxa"/>
              <w:left w:w="509" w:type="dxa"/>
              <w:bottom w:w="80" w:type="dxa"/>
              <w:right w:w="585" w:type="dxa"/>
            </w:tcMar>
          </w:tcPr>
          <w:p w:rsidR="00213465" w:rsidRDefault="004C10B9" w:rsidP="00F50E50">
            <w:pPr>
              <w:pStyle w:val="Body"/>
              <w:ind w:left="0"/>
            </w:pPr>
            <w:r>
              <w:rPr>
                <w:lang w:val="en-US"/>
              </w:rPr>
              <w:t xml:space="preserve">Park in designated areas, sit in spectator zones, avoid mingling </w:t>
            </w:r>
            <w:bookmarkStart w:id="0" w:name="_GoBack"/>
            <w:bookmarkEnd w:id="0"/>
            <w:r>
              <w:rPr>
                <w:lang w:val="en-US"/>
              </w:rPr>
              <w:t xml:space="preserve">where possible. Sign in and out as requested, inform coaches or managers if you become unwell while at a game and remember that if you are not well, you are not welcome. </w:t>
            </w:r>
          </w:p>
        </w:tc>
      </w:tr>
    </w:tbl>
    <w:p w:rsidR="00213465" w:rsidRDefault="00213465">
      <w:pPr>
        <w:pStyle w:val="Body"/>
        <w:widowControl w:val="0"/>
        <w:ind w:left="0" w:right="0"/>
      </w:pPr>
    </w:p>
    <w:sectPr w:rsidR="00213465">
      <w:headerReference w:type="default" r:id="rId12"/>
      <w:footerReference w:type="default" r:id="rId13"/>
      <w:pgSz w:w="16840" w:h="11900" w:orient="landscape"/>
      <w:pgMar w:top="720" w:right="720" w:bottom="720" w:left="72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CE" w:rsidRDefault="004C10B9">
      <w:r>
        <w:separator/>
      </w:r>
    </w:p>
  </w:endnote>
  <w:endnote w:type="continuationSeparator" w:id="0">
    <w:p w:rsidR="000C74CE" w:rsidRDefault="004C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65" w:rsidRDefault="004C10B9">
    <w:pPr>
      <w:pStyle w:val="Footer"/>
      <w:jc w:val="right"/>
    </w:pPr>
    <w:r>
      <w:rPr>
        <w:sz w:val="20"/>
        <w:szCs w:val="20"/>
      </w:rPr>
      <w:fldChar w:fldCharType="begin"/>
    </w:r>
    <w:r>
      <w:rPr>
        <w:sz w:val="20"/>
        <w:szCs w:val="20"/>
      </w:rPr>
      <w:instrText xml:space="preserve"> PAGE </w:instrText>
    </w:r>
    <w:r>
      <w:rPr>
        <w:sz w:val="20"/>
        <w:szCs w:val="20"/>
      </w:rPr>
      <w:fldChar w:fldCharType="separate"/>
    </w:r>
    <w:r w:rsidR="00F50E50">
      <w:rPr>
        <w:noProof/>
        <w:sz w:val="20"/>
        <w:szCs w:val="20"/>
      </w:rPr>
      <w:t>4</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CE" w:rsidRDefault="004C10B9">
      <w:r>
        <w:separator/>
      </w:r>
    </w:p>
  </w:footnote>
  <w:footnote w:type="continuationSeparator" w:id="0">
    <w:p w:rsidR="000C74CE" w:rsidRDefault="004C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465" w:rsidRPr="003D58D1" w:rsidRDefault="004C10B9">
    <w:pPr>
      <w:pStyle w:val="Header"/>
      <w:ind w:left="0"/>
      <w:rPr>
        <w:sz w:val="24"/>
        <w:szCs w:val="24"/>
      </w:rPr>
    </w:pPr>
    <w:r>
      <w:rPr>
        <w:rFonts w:ascii="Cordia New" w:eastAsia="Cordia New" w:hAnsi="Cordia New" w:cs="Cordia New"/>
        <w:sz w:val="36"/>
        <w:szCs w:val="36"/>
      </w:rPr>
      <w:tab/>
    </w:r>
    <w:r w:rsidRPr="003D58D1">
      <w:rPr>
        <w:rFonts w:ascii="Cordia New" w:eastAsia="Cordia New" w:hAnsi="Cordia New" w:cs="Cordia New"/>
        <w:sz w:val="24"/>
        <w:szCs w:val="24"/>
      </w:rPr>
      <w:t xml:space="preserve">Keeping it Simple. A COVID Safe Plan for Glasshouse Districts Cricket Club (the basics for our members </w:t>
    </w:r>
    <w:r w:rsidR="003D58D1" w:rsidRPr="003D58D1">
      <w:rPr>
        <w:rFonts w:ascii="Cordia New" w:eastAsia="Cordia New" w:hAnsi="Cordia New" w:cs="Cordia New"/>
        <w:sz w:val="24"/>
        <w:szCs w:val="24"/>
      </w:rPr>
      <w:t xml:space="preserve">family </w:t>
    </w:r>
    <w:r w:rsidRPr="003D58D1">
      <w:rPr>
        <w:rFonts w:ascii="Cordia New" w:eastAsia="Cordia New" w:hAnsi="Cordia New" w:cs="Cordia New"/>
        <w:sz w:val="24"/>
        <w:szCs w:val="24"/>
      </w:rPr>
      <w:t>and friends).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55A4A"/>
    <w:multiLevelType w:val="hybridMultilevel"/>
    <w:tmpl w:val="22381B66"/>
    <w:lvl w:ilvl="0" w:tplc="5F780DBE">
      <w:start w:val="1"/>
      <w:numFmt w:val="lowerLetter"/>
      <w:lvlText w:val="%1)"/>
      <w:lvlJc w:val="left"/>
      <w:pPr>
        <w:ind w:left="46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DCF4C4">
      <w:start w:val="1"/>
      <w:numFmt w:val="lowerLetter"/>
      <w:lvlText w:val="%2."/>
      <w:lvlJc w:val="left"/>
      <w:pPr>
        <w:ind w:left="11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B0BEB2">
      <w:start w:val="1"/>
      <w:numFmt w:val="lowerRoman"/>
      <w:lvlText w:val="%3."/>
      <w:lvlJc w:val="left"/>
      <w:pPr>
        <w:ind w:left="190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44AF794">
      <w:start w:val="1"/>
      <w:numFmt w:val="decimal"/>
      <w:lvlText w:val="%4."/>
      <w:lvlJc w:val="left"/>
      <w:pPr>
        <w:ind w:left="26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2929C">
      <w:start w:val="1"/>
      <w:numFmt w:val="lowerLetter"/>
      <w:lvlText w:val="%5."/>
      <w:lvlJc w:val="left"/>
      <w:pPr>
        <w:ind w:left="33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40C4FE">
      <w:start w:val="1"/>
      <w:numFmt w:val="lowerRoman"/>
      <w:lvlText w:val="%6."/>
      <w:lvlJc w:val="left"/>
      <w:pPr>
        <w:ind w:left="4066"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EC85146">
      <w:start w:val="1"/>
      <w:numFmt w:val="decimal"/>
      <w:lvlText w:val="%7."/>
      <w:lvlJc w:val="left"/>
      <w:pPr>
        <w:ind w:left="47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9C5EFC">
      <w:start w:val="1"/>
      <w:numFmt w:val="lowerLetter"/>
      <w:lvlText w:val="%8."/>
      <w:lvlJc w:val="left"/>
      <w:pPr>
        <w:ind w:left="55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548C16">
      <w:start w:val="1"/>
      <w:numFmt w:val="lowerRoman"/>
      <w:lvlText w:val="%9."/>
      <w:lvlJc w:val="left"/>
      <w:pPr>
        <w:ind w:left="6226"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7D43E3"/>
    <w:multiLevelType w:val="hybridMultilevel"/>
    <w:tmpl w:val="5FBE5CEA"/>
    <w:lvl w:ilvl="0" w:tplc="085864A2">
      <w:start w:val="1"/>
      <w:numFmt w:val="lowerLetter"/>
      <w:lvlText w:val="%1)"/>
      <w:lvlJc w:val="left"/>
      <w:pPr>
        <w:ind w:left="5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065A3A">
      <w:start w:val="1"/>
      <w:numFmt w:val="lowerLetter"/>
      <w:lvlText w:val="%2."/>
      <w:lvlJc w:val="left"/>
      <w:pPr>
        <w:ind w:left="12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6AEB92">
      <w:start w:val="1"/>
      <w:numFmt w:val="lowerRoman"/>
      <w:lvlText w:val="%3."/>
      <w:lvlJc w:val="left"/>
      <w:pPr>
        <w:ind w:left="1967"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2A8D4F4">
      <w:start w:val="1"/>
      <w:numFmt w:val="decimal"/>
      <w:lvlText w:val="%4."/>
      <w:lvlJc w:val="left"/>
      <w:pPr>
        <w:ind w:left="26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5C9084">
      <w:start w:val="1"/>
      <w:numFmt w:val="lowerLetter"/>
      <w:lvlText w:val="%5."/>
      <w:lvlJc w:val="left"/>
      <w:pPr>
        <w:ind w:left="34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38B0D4">
      <w:start w:val="1"/>
      <w:numFmt w:val="lowerRoman"/>
      <w:lvlText w:val="%6."/>
      <w:lvlJc w:val="left"/>
      <w:pPr>
        <w:ind w:left="4127"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9FC355E">
      <w:start w:val="1"/>
      <w:numFmt w:val="decimal"/>
      <w:lvlText w:val="%7."/>
      <w:lvlJc w:val="left"/>
      <w:pPr>
        <w:ind w:left="48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64C37E">
      <w:start w:val="1"/>
      <w:numFmt w:val="lowerLetter"/>
      <w:lvlText w:val="%8."/>
      <w:lvlJc w:val="left"/>
      <w:pPr>
        <w:ind w:left="55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8A45AE">
      <w:start w:val="1"/>
      <w:numFmt w:val="lowerRoman"/>
      <w:lvlText w:val="%9."/>
      <w:lvlJc w:val="left"/>
      <w:pPr>
        <w:ind w:left="6287"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AB80FB6"/>
    <w:multiLevelType w:val="hybridMultilevel"/>
    <w:tmpl w:val="E84C72B8"/>
    <w:lvl w:ilvl="0" w:tplc="9C96C8EE">
      <w:start w:val="1"/>
      <w:numFmt w:val="lowerLetter"/>
      <w:lvlText w:val="%1)"/>
      <w:lvlJc w:val="left"/>
      <w:pPr>
        <w:ind w:left="5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20E998">
      <w:start w:val="1"/>
      <w:numFmt w:val="lowerLetter"/>
      <w:lvlText w:val="%2."/>
      <w:lvlJc w:val="left"/>
      <w:pPr>
        <w:ind w:left="124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A4561C">
      <w:start w:val="1"/>
      <w:numFmt w:val="lowerRoman"/>
      <w:lvlText w:val="%3."/>
      <w:lvlJc w:val="left"/>
      <w:pPr>
        <w:ind w:left="1967"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DEC7266">
      <w:start w:val="1"/>
      <w:numFmt w:val="decimal"/>
      <w:lvlText w:val="%4."/>
      <w:lvlJc w:val="left"/>
      <w:pPr>
        <w:ind w:left="268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EE33EA">
      <w:start w:val="1"/>
      <w:numFmt w:val="lowerLetter"/>
      <w:lvlText w:val="%5."/>
      <w:lvlJc w:val="left"/>
      <w:pPr>
        <w:ind w:left="340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5093BA">
      <w:start w:val="1"/>
      <w:numFmt w:val="lowerRoman"/>
      <w:lvlText w:val="%6."/>
      <w:lvlJc w:val="left"/>
      <w:pPr>
        <w:ind w:left="4127"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9D226E2">
      <w:start w:val="1"/>
      <w:numFmt w:val="decimal"/>
      <w:lvlText w:val="%7."/>
      <w:lvlJc w:val="left"/>
      <w:pPr>
        <w:ind w:left="48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521FD0">
      <w:start w:val="1"/>
      <w:numFmt w:val="lowerLetter"/>
      <w:lvlText w:val="%8."/>
      <w:lvlJc w:val="left"/>
      <w:pPr>
        <w:ind w:left="556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9226D8">
      <w:start w:val="1"/>
      <w:numFmt w:val="lowerRoman"/>
      <w:lvlText w:val="%9."/>
      <w:lvlJc w:val="left"/>
      <w:pPr>
        <w:ind w:left="6287"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65"/>
    <w:rsid w:val="000C74CE"/>
    <w:rsid w:val="00213465"/>
    <w:rsid w:val="00243057"/>
    <w:rsid w:val="003D58D1"/>
    <w:rsid w:val="004C10B9"/>
    <w:rsid w:val="00612BCC"/>
    <w:rsid w:val="00C05532"/>
    <w:rsid w:val="00D52A5E"/>
    <w:rsid w:val="00F50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0E1B9-1A1A-41E8-9BFA-CFF74EB9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ind w:left="312" w:right="505"/>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ind w:left="312" w:right="505"/>
    </w:pPr>
    <w:rPr>
      <w:rFonts w:ascii="Calibri" w:eastAsia="Calibri" w:hAnsi="Calibri" w:cs="Calibri"/>
      <w:color w:val="000000"/>
      <w:sz w:val="22"/>
      <w:szCs w:val="22"/>
      <w:u w:color="000000"/>
      <w:lang w:val="en-US"/>
    </w:rPr>
  </w:style>
  <w:style w:type="paragraph" w:customStyle="1" w:styleId="Body">
    <w:name w:val="Body"/>
    <w:pPr>
      <w:spacing w:before="120" w:after="120"/>
      <w:ind w:left="312" w:right="505"/>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paragraph" w:styleId="ListParagraph">
    <w:name w:val="List Paragraph"/>
    <w:pPr>
      <w:spacing w:before="120" w:after="120"/>
      <w:ind w:left="720" w:right="505"/>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ovid19.qld.gov.au/government-actions/roadmap-to-easing-queenslands-restrictions/sport/industry-pla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health/conditions/health-alerts/coronavirus-covid-19/current-status/hotspots-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vid19.qld.gov.au/government-actions/roadmap-to-easing-queenslands-restrictions/sport/industry-plans" TargetMode="External"/><Relationship Id="rId4" Type="http://schemas.openxmlformats.org/officeDocument/2006/relationships/settings" Target="settings.xml"/><Relationship Id="rId9" Type="http://schemas.openxmlformats.org/officeDocument/2006/relationships/hyperlink" Target="https://www.qld.gov.au/health/conditions/health-alerts/coronavirus-covid-19/current-status/hotspot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5744-D00A-49E4-8D66-21E49869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Owen</dc:creator>
  <cp:lastModifiedBy>Jeremy Schultz</cp:lastModifiedBy>
  <cp:revision>2</cp:revision>
  <dcterms:created xsi:type="dcterms:W3CDTF">2020-09-15T05:43:00Z</dcterms:created>
  <dcterms:modified xsi:type="dcterms:W3CDTF">2020-09-15T05:43:00Z</dcterms:modified>
</cp:coreProperties>
</file>